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Hallinan Patrick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granted to the reporting person under HNI Corporation's 2017 Equity Plan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M. Bradford;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0819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2026-05-21T12:17:03Z</dcterms:created>
  <dcterms:modified xsi:type="dcterms:W3CDTF">2026-05-21T12:17:03Z</dcterms:modified>
</cp:coreProperties>
</file>